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0643" w:rsidRDefault="00E37247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-161925</wp:posOffset>
                </wp:positionV>
                <wp:extent cx="4076065" cy="10953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065" cy="1095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0643" w:rsidRPr="00E37247" w:rsidRDefault="00B60DDA">
                            <w:pPr>
                              <w:jc w:val="center"/>
                              <w:textDirection w:val="btL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37247"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808080"/>
                                <w:sz w:val="52"/>
                                <w:szCs w:val="52"/>
                              </w:rPr>
                              <w:t>Which is the best</w:t>
                            </w:r>
                            <w:r w:rsidR="00E37247" w:rsidRPr="00E37247"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8080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37247"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808080"/>
                                <w:sz w:val="52"/>
                                <w:szCs w:val="52"/>
                              </w:rPr>
                              <w:t>deal?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5.75pt;margin-top:-12.75pt;width:320.9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lvtAEAAFQDAAAOAAAAZHJzL2Uyb0RvYy54bWysU9uO0zAQfUfiHyy/0yRl22WjpivEahHS&#10;Cqpd+ICpYzeW4gtjt0n/nrETuhW8IV4mHnt8fM6ZyeZ+ND07SQza2YZXi5IzaYVrtT00/Mf3x3cf&#10;OAsRbAu9s7LhZxn4/fbtm83ga7l0netbiYxAbKgH3/AuRl8XRRCdNBAWzktLh8qhgUgpHooWYSB0&#10;0xfLslwXg8PWoxMyBNp9mA75NuMrJUX8plSQkfUNJ24xR8xxn2Kx3UB9QPCdFjMN+AcWBrSlRy9Q&#10;DxCBHVH/BWW0QBecigvhTOGU0kJmDaSmKv9Q89KBl1kLmRP8xabw/2DF19MOmW6pd5xZMNSiZzIN&#10;7KGXrEr2DD7UVPXidzhngZZJ66jQpC+pYGO29HyxVI6RCdq8KW/X5XrFmaCzqrxbvb9dJdTi9brH&#10;ED9LZ1haNBzp+WwlnJ5CnEp/l9C9RGcikFZx3I8zq71rzyQlePGoCegJQtwBUjNJ2EANbnj4eQSU&#10;nPVfLDl4V90siVe8TvA62V8nYEXnaG5ERM6m5FPMc5QcsO7jMTqlM93EayIz06XWZcHzmKXZuM5z&#10;1evPsP0FAAD//wMAUEsDBBQABgAIAAAAIQDqX6Sk3QAAAAsBAAAPAAAAZHJzL2Rvd25yZXYueG1s&#10;TI/BTsMwDIbvSLxDZCRuW9rSFShNJ0BwYCfoeIC0MU1F45Qm28rbY05w+y1/+v252i5uFEecw+BJ&#10;QbpOQCB13gzUK3jfP69uQISoyejREyr4xgDb+vys0qXxJ3rDYxN7wSUUSq3AxjiVUobOotNh7Sck&#10;3n342enI49xLM+sTl7tRZklSSKcH4gtWT/hosftsDk7Ba+4xe8rCQ9O7W7u0+93Lly6UurxY7u9A&#10;RFziHwy/+qwONTu1/kAmiFHB6irdMMoh23BgokiTHETLaH6dgKwr+f+H+gcAAP//AwBQSwECLQAU&#10;AAYACAAAACEAtoM4kv4AAADhAQAAEwAAAAAAAAAAAAAAAAAAAAAAW0NvbnRlbnRfVHlwZXNdLnht&#10;bFBLAQItABQABgAIAAAAIQA4/SH/1gAAAJQBAAALAAAAAAAAAAAAAAAAAC8BAABfcmVscy8ucmVs&#10;c1BLAQItABQABgAIAAAAIQAAEXlvtAEAAFQDAAAOAAAAAAAAAAAAAAAAAC4CAABkcnMvZTJvRG9j&#10;LnhtbFBLAQItABQABgAIAAAAIQDqX6Sk3QAAAAsBAAAPAAAAAAAAAAAAAAAAAA4EAABkcnMvZG93&#10;bnJldi54bWxQSwUGAAAAAAQABADzAAAAGAUAAAAA&#10;" filled="f" stroked="f">
                <v:textbox inset="2.53958mm,2.53958mm,2.53958mm,2.53958mm">
                  <w:txbxContent>
                    <w:p w:rsidR="00040643" w:rsidRPr="00E37247" w:rsidRDefault="00B60DDA">
                      <w:pPr>
                        <w:jc w:val="center"/>
                        <w:textDirection w:val="btLr"/>
                        <w:rPr>
                          <w:b/>
                          <w:sz w:val="52"/>
                          <w:szCs w:val="52"/>
                        </w:rPr>
                      </w:pPr>
                      <w:r w:rsidRPr="00E37247">
                        <w:rPr>
                          <w:rFonts w:ascii="Architects Daughter" w:eastAsia="Architects Daughter" w:hAnsi="Architects Daughter" w:cs="Architects Daughter"/>
                          <w:b/>
                          <w:color w:val="808080"/>
                          <w:sz w:val="52"/>
                          <w:szCs w:val="52"/>
                        </w:rPr>
                        <w:t>Which is the best</w:t>
                      </w:r>
                      <w:r w:rsidR="00E37247" w:rsidRPr="00E37247">
                        <w:rPr>
                          <w:rFonts w:ascii="Architects Daughter" w:eastAsia="Architects Daughter" w:hAnsi="Architects Daughter" w:cs="Architects Daughter"/>
                          <w:b/>
                          <w:color w:val="808080"/>
                          <w:sz w:val="52"/>
                          <w:szCs w:val="52"/>
                        </w:rPr>
                        <w:t xml:space="preserve"> </w:t>
                      </w:r>
                      <w:r w:rsidRPr="00E37247">
                        <w:rPr>
                          <w:rFonts w:ascii="Architects Daughter" w:eastAsia="Architects Daughter" w:hAnsi="Architects Daughter" w:cs="Architects Daughter"/>
                          <w:b/>
                          <w:color w:val="808080"/>
                          <w:sz w:val="52"/>
                          <w:szCs w:val="52"/>
                        </w:rPr>
                        <w:t>deal?</w:t>
                      </w:r>
                    </w:p>
                  </w:txbxContent>
                </v:textbox>
              </v:rect>
            </w:pict>
          </mc:Fallback>
        </mc:AlternateContent>
      </w:r>
      <w:r w:rsidR="00B60DDA">
        <w:rPr>
          <w:b/>
        </w:rPr>
        <w:tab/>
      </w:r>
      <w:r w:rsidR="00B60DDA">
        <w:rPr>
          <w:b/>
        </w:rPr>
        <w:tab/>
      </w:r>
      <w:r w:rsidR="00B60DDA">
        <w:rPr>
          <w:b/>
        </w:rPr>
        <w:tab/>
      </w:r>
      <w:r w:rsidR="00B60DDA">
        <w:rPr>
          <w:b/>
        </w:rPr>
        <w:tab/>
      </w:r>
      <w:r w:rsidR="00B60DDA">
        <w:rPr>
          <w:b/>
        </w:rPr>
        <w:tab/>
      </w:r>
      <w:r w:rsidR="00B60DDA">
        <w:rPr>
          <w:b/>
        </w:rPr>
        <w:tab/>
      </w:r>
      <w:r w:rsidR="00B60DDA">
        <w:rPr>
          <w:b/>
        </w:rPr>
        <w:tab/>
      </w:r>
      <w:r w:rsidR="00B60DDA">
        <w:rPr>
          <w:b/>
        </w:rPr>
        <w:tab/>
        <w:t xml:space="preserve">         </w:t>
      </w:r>
      <w:r w:rsidR="00B60DDA">
        <w:rPr>
          <w:rFonts w:ascii="Calibri" w:eastAsia="Calibri" w:hAnsi="Calibri" w:cs="Calibri"/>
          <w:b/>
          <w:sz w:val="22"/>
          <w:szCs w:val="22"/>
        </w:rPr>
        <w:t>Name__________________________________</w:t>
      </w:r>
    </w:p>
    <w:p w:rsidR="00040643" w:rsidRDefault="00B60DDA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Due Date ___________________ Block ______</w:t>
      </w:r>
    </w:p>
    <w:p w:rsidR="00040643" w:rsidRDefault="00040643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040643" w:rsidRDefault="00B60DDA">
      <w:pPr>
        <w:ind w:left="4320" w:firstLine="7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Criterion B Achievement Level:  __________</w:t>
      </w:r>
    </w:p>
    <w:p w:rsidR="00040643" w:rsidRDefault="00040643">
      <w:pPr>
        <w:ind w:left="4320" w:firstLine="72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40643" w:rsidRDefault="00B60DDA">
      <w:pPr>
        <w:ind w:left="4320" w:firstLine="720"/>
        <w:jc w:val="center"/>
        <w:rPr>
          <w:rFonts w:ascii="Calibri" w:eastAsia="Calibri" w:hAnsi="Calibri" w:cs="Calibri"/>
          <w:i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                  Criterion D Achievement Level:  __________</w:t>
      </w: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</w:t>
      </w:r>
    </w:p>
    <w:p w:rsidR="00040643" w:rsidRDefault="00B60DDA">
      <w:pPr>
        <w:ind w:left="4320" w:firstLine="720"/>
        <w:jc w:val="center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i/>
          <w:sz w:val="12"/>
          <w:szCs w:val="12"/>
        </w:rPr>
        <w:t xml:space="preserve">                                                           </w:t>
      </w:r>
    </w:p>
    <w:p w:rsidR="00040643" w:rsidRDefault="00040643">
      <w:pPr>
        <w:rPr>
          <w:rFonts w:ascii="Calibri" w:eastAsia="Calibri" w:hAnsi="Calibri" w:cs="Calibri"/>
          <w:b/>
          <w:sz w:val="22"/>
          <w:szCs w:val="22"/>
        </w:rPr>
      </w:pPr>
    </w:p>
    <w:p w:rsidR="00040643" w:rsidRDefault="00B60DDA">
      <w:pPr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I, ______________________________________, have not given or received help on this assignment nor have I</w:t>
      </w:r>
    </w:p>
    <w:p w:rsidR="00040643" w:rsidRDefault="00B60DDA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       </w:t>
      </w:r>
      <w:r>
        <w:rPr>
          <w:rFonts w:ascii="Calibri" w:eastAsia="Calibri" w:hAnsi="Calibri" w:cs="Calibri"/>
          <w:i/>
          <w:sz w:val="22"/>
          <w:szCs w:val="22"/>
        </w:rPr>
        <w:t>(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student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signat</w:t>
      </w:r>
      <w:r>
        <w:rPr>
          <w:rFonts w:ascii="Calibri" w:eastAsia="Calibri" w:hAnsi="Calibri" w:cs="Calibri"/>
          <w:i/>
          <w:sz w:val="22"/>
          <w:szCs w:val="22"/>
        </w:rPr>
        <w:t>ure above)</w:t>
      </w:r>
    </w:p>
    <w:p w:rsidR="00040643" w:rsidRDefault="00B60DDA">
      <w:pPr>
        <w:rPr>
          <w:rFonts w:ascii="Calibri" w:eastAsia="Calibri" w:hAnsi="Calibri" w:cs="Calibri"/>
          <w:b/>
          <w:i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used</w:t>
      </w:r>
      <w:proofErr w:type="gramEnd"/>
      <w:r>
        <w:rPr>
          <w:rFonts w:ascii="Calibri" w:eastAsia="Calibri" w:hAnsi="Calibri" w:cs="Calibri"/>
          <w:b/>
          <w:i/>
          <w:sz w:val="22"/>
          <w:szCs w:val="22"/>
        </w:rPr>
        <w:t xml:space="preserve"> any resources other than my own knowledge to complete this task. </w:t>
      </w:r>
    </w:p>
    <w:p w:rsidR="00040643" w:rsidRDefault="00040643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040643" w:rsidRDefault="00B60DDA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Objective: </w:t>
      </w:r>
      <w:r>
        <w:rPr>
          <w:rFonts w:ascii="Calibri" w:eastAsia="Calibri" w:hAnsi="Calibri" w:cs="Calibri"/>
          <w:i/>
          <w:sz w:val="22"/>
          <w:szCs w:val="22"/>
        </w:rPr>
        <w:t xml:space="preserve">Students will identify relevant information, select and use appropriate mathematical strategies and models to solve authentic real life problems, and justify the </w:t>
      </w:r>
      <w:r>
        <w:rPr>
          <w:rFonts w:ascii="Calibri" w:eastAsia="Calibri" w:hAnsi="Calibri" w:cs="Calibri"/>
          <w:i/>
          <w:sz w:val="22"/>
          <w:szCs w:val="22"/>
        </w:rPr>
        <w:t>accuracy and reasonableness of their solutions.</w:t>
      </w:r>
    </w:p>
    <w:p w:rsidR="00040643" w:rsidRDefault="00B60DD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</w:p>
    <w:p w:rsidR="00040643" w:rsidRDefault="00B60DD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PROBLEM</w:t>
      </w:r>
      <w:r>
        <w:rPr>
          <w:rFonts w:ascii="Arial" w:eastAsia="Arial" w:hAnsi="Arial" w:cs="Arial"/>
          <w:sz w:val="22"/>
          <w:szCs w:val="22"/>
        </w:rPr>
        <w:t>:</w:t>
      </w:r>
    </w:p>
    <w:p w:rsidR="00040643" w:rsidRDefault="00B60DD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Joanna has been waiting for her favorite boots to go on sale. DSW is having their winter boots sale and all boots are 30% off!  Joanna is a DSW rewards member, and has a coupon for $15 off.  Should she ask her sales person to use the coupon first then the </w:t>
      </w:r>
      <w:r>
        <w:rPr>
          <w:rFonts w:ascii="Arial" w:eastAsia="Arial" w:hAnsi="Arial" w:cs="Arial"/>
          <w:sz w:val="22"/>
          <w:szCs w:val="22"/>
        </w:rPr>
        <w:t xml:space="preserve">30% discount, or </w:t>
      </w:r>
      <w:proofErr w:type="spellStart"/>
      <w:r>
        <w:rPr>
          <w:rFonts w:ascii="Arial" w:eastAsia="Arial" w:hAnsi="Arial" w:cs="Arial"/>
          <w:sz w:val="22"/>
          <w:szCs w:val="22"/>
        </w:rPr>
        <w:t>visa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versa.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Help her to decide. </w:t>
      </w:r>
    </w:p>
    <w:p w:rsidR="00040643" w:rsidRDefault="00040643">
      <w:pPr>
        <w:ind w:left="360"/>
        <w:rPr>
          <w:rFonts w:ascii="Arial" w:eastAsia="Arial" w:hAnsi="Arial" w:cs="Arial"/>
          <w:sz w:val="22"/>
          <w:szCs w:val="22"/>
        </w:rPr>
      </w:pPr>
    </w:p>
    <w:p w:rsidR="00040643" w:rsidRDefault="00B60D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Wh</w:t>
      </w:r>
      <w:r>
        <w:rPr>
          <w:rFonts w:ascii="Arial" w:eastAsia="Arial" w:hAnsi="Arial" w:cs="Arial"/>
          <w:sz w:val="22"/>
          <w:szCs w:val="22"/>
        </w:rPr>
        <w:t>ich option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 the better deal</w:t>
      </w:r>
      <w:r>
        <w:rPr>
          <w:rFonts w:ascii="Arial" w:eastAsia="Arial" w:hAnsi="Arial" w:cs="Arial"/>
          <w:color w:val="000000"/>
          <w:sz w:val="22"/>
          <w:szCs w:val="22"/>
        </w:rPr>
        <w:t>?   How do you know?    Show all of your work below.</w:t>
      </w:r>
    </w:p>
    <w:p w:rsidR="00040643" w:rsidRDefault="0004064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040643" w:rsidRDefault="00040643">
      <w:pP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rPr>
          <w:rFonts w:ascii="Arial" w:eastAsia="Arial" w:hAnsi="Arial" w:cs="Arial"/>
          <w:sz w:val="22"/>
          <w:szCs w:val="22"/>
        </w:rPr>
      </w:pPr>
    </w:p>
    <w:p w:rsidR="00040643" w:rsidRDefault="00B60D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Is there a price for the boots </w:t>
      </w:r>
      <w:r>
        <w:rPr>
          <w:rFonts w:ascii="Arial" w:eastAsia="Arial" w:hAnsi="Arial" w:cs="Arial"/>
          <w:sz w:val="22"/>
          <w:szCs w:val="22"/>
        </w:rPr>
        <w:t xml:space="preserve">that would </w:t>
      </w:r>
      <w:r>
        <w:rPr>
          <w:rFonts w:ascii="Arial" w:eastAsia="Arial" w:hAnsi="Arial" w:cs="Arial"/>
          <w:color w:val="000000"/>
          <w:sz w:val="22"/>
          <w:szCs w:val="22"/>
        </w:rPr>
        <w:t>result in Joanna paying the same price</w:t>
      </w:r>
      <w:r>
        <w:rPr>
          <w:rFonts w:ascii="Arial" w:eastAsia="Arial" w:hAnsi="Arial" w:cs="Arial"/>
          <w:sz w:val="22"/>
          <w:szCs w:val="22"/>
        </w:rPr>
        <w:t xml:space="preserve"> where the order coupon or discount does not matter?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If so, what is it?  </w:t>
      </w:r>
      <w:r>
        <w:rPr>
          <w:rFonts w:ascii="Arial" w:eastAsia="Arial" w:hAnsi="Arial" w:cs="Arial"/>
          <w:b/>
          <w:sz w:val="22"/>
          <w:szCs w:val="22"/>
        </w:rPr>
        <w:t>How</w:t>
      </w:r>
      <w:r>
        <w:rPr>
          <w:rFonts w:ascii="Arial" w:eastAsia="Arial" w:hAnsi="Arial" w:cs="Arial"/>
          <w:sz w:val="22"/>
          <w:szCs w:val="22"/>
        </w:rPr>
        <w:t xml:space="preserve"> do you know?  Support your argument.</w:t>
      </w:r>
    </w:p>
    <w:p w:rsidR="00040643" w:rsidRDefault="000406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040643" w:rsidRDefault="000406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040643" w:rsidRDefault="00B60D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(Extension): Joanna’s mom is in the military, and DSW offers an extra 10% off for all military families    every Tuesday. How would this third option affect her decision?  Use a separate sheet of paper to explore Joanna’s options.</w:t>
      </w:r>
    </w:p>
    <w:p w:rsidR="00040643" w:rsidRDefault="00040643">
      <w:pPr>
        <w:widowControl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:rsidR="00040643" w:rsidRDefault="00040643">
      <w:pPr>
        <w:widowControl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:rsidR="00E37247" w:rsidRDefault="00E37247">
      <w:pPr>
        <w:widowControl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:rsidR="00E37247" w:rsidRDefault="00E37247">
      <w:pPr>
        <w:widowControl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:rsidR="00E37247" w:rsidRDefault="00E37247">
      <w:pPr>
        <w:widowControl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:rsidR="00E37247" w:rsidRDefault="00E37247">
      <w:pPr>
        <w:widowControl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:rsidR="00040643" w:rsidRDefault="00B60DDA">
      <w:pPr>
        <w:widowControl/>
        <w:jc w:val="center"/>
        <w:rPr>
          <w:rFonts w:ascii="Architects Daughter" w:eastAsia="Architects Daughter" w:hAnsi="Architects Daughter" w:cs="Architects Daughter"/>
          <w:b/>
          <w:sz w:val="16"/>
          <w:szCs w:val="16"/>
          <w:u w:val="single"/>
        </w:rPr>
      </w:pPr>
      <w:bookmarkStart w:id="1" w:name="_GoBack"/>
      <w:bookmarkEnd w:id="1"/>
      <w:r>
        <w:rPr>
          <w:rFonts w:ascii="Arial" w:eastAsia="Arial" w:hAnsi="Arial" w:cs="Arial"/>
          <w:b/>
          <w:sz w:val="16"/>
          <w:szCs w:val="16"/>
          <w:u w:val="single"/>
        </w:rPr>
        <w:lastRenderedPageBreak/>
        <w:t>IBMYP Criterion B: Inve</w:t>
      </w:r>
      <w:r>
        <w:rPr>
          <w:rFonts w:ascii="Arial" w:eastAsia="Arial" w:hAnsi="Arial" w:cs="Arial"/>
          <w:b/>
          <w:sz w:val="16"/>
          <w:szCs w:val="16"/>
          <w:u w:val="single"/>
        </w:rPr>
        <w:t>stigating Patterns</w:t>
      </w:r>
    </w:p>
    <w:p w:rsidR="00040643" w:rsidRDefault="00B60DDA">
      <w:pPr>
        <w:widowControl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i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sz w:val="16"/>
          <w:szCs w:val="16"/>
        </w:rPr>
        <w:t>select</w:t>
      </w:r>
      <w:r>
        <w:rPr>
          <w:rFonts w:ascii="Arial" w:eastAsia="Arial" w:hAnsi="Arial" w:cs="Arial"/>
          <w:sz w:val="16"/>
          <w:szCs w:val="16"/>
        </w:rPr>
        <w:t xml:space="preserve"> and </w:t>
      </w:r>
      <w:r>
        <w:rPr>
          <w:rFonts w:ascii="Arial" w:eastAsia="Arial" w:hAnsi="Arial" w:cs="Arial"/>
          <w:b/>
          <w:sz w:val="16"/>
          <w:szCs w:val="16"/>
        </w:rPr>
        <w:t>apply</w:t>
      </w:r>
      <w:r>
        <w:rPr>
          <w:rFonts w:ascii="Arial" w:eastAsia="Arial" w:hAnsi="Arial" w:cs="Arial"/>
          <w:sz w:val="16"/>
          <w:szCs w:val="16"/>
        </w:rPr>
        <w:t xml:space="preserve"> mathematical problem-solving techniques to discover complex patterns</w:t>
      </w:r>
    </w:p>
    <w:p w:rsidR="00040643" w:rsidRDefault="00B60DDA">
      <w:pPr>
        <w:widowControl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ii.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describ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patterns as general rules consistent with findings</w:t>
      </w:r>
    </w:p>
    <w:p w:rsidR="00040643" w:rsidRDefault="00B60DDA">
      <w:pPr>
        <w:widowControl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iii.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prove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, or </w:t>
      </w:r>
      <w:r>
        <w:rPr>
          <w:rFonts w:ascii="Arial" w:eastAsia="Arial" w:hAnsi="Arial" w:cs="Arial"/>
          <w:b/>
          <w:sz w:val="16"/>
          <w:szCs w:val="16"/>
        </w:rPr>
        <w:t>verify</w:t>
      </w:r>
      <w:r>
        <w:rPr>
          <w:rFonts w:ascii="Arial" w:eastAsia="Arial" w:hAnsi="Arial" w:cs="Arial"/>
          <w:sz w:val="16"/>
          <w:szCs w:val="16"/>
        </w:rPr>
        <w:t xml:space="preserve"> and </w:t>
      </w:r>
      <w:r>
        <w:rPr>
          <w:rFonts w:ascii="Arial" w:eastAsia="Arial" w:hAnsi="Arial" w:cs="Arial"/>
          <w:b/>
          <w:sz w:val="16"/>
          <w:szCs w:val="16"/>
        </w:rPr>
        <w:t>justify</w:t>
      </w:r>
      <w:r>
        <w:rPr>
          <w:rFonts w:ascii="Arial" w:eastAsia="Arial" w:hAnsi="Arial" w:cs="Arial"/>
          <w:sz w:val="16"/>
          <w:szCs w:val="16"/>
        </w:rPr>
        <w:t xml:space="preserve">, general rules </w:t>
      </w:r>
    </w:p>
    <w:p w:rsidR="00040643" w:rsidRDefault="00040643">
      <w:pPr>
        <w:widowControl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9322"/>
      </w:tblGrid>
      <w:tr w:rsidR="00040643">
        <w:trPr>
          <w:trHeight w:val="180"/>
        </w:trPr>
        <w:tc>
          <w:tcPr>
            <w:tcW w:w="1586" w:type="dxa"/>
          </w:tcPr>
          <w:p w:rsidR="00040643" w:rsidRDefault="00B60DDA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Achievement level</w:t>
            </w:r>
          </w:p>
        </w:tc>
        <w:tc>
          <w:tcPr>
            <w:tcW w:w="9322" w:type="dxa"/>
          </w:tcPr>
          <w:p w:rsidR="00040643" w:rsidRDefault="00B60DDA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Descriptor</w:t>
            </w:r>
          </w:p>
        </w:tc>
      </w:tr>
      <w:tr w:rsidR="00040643">
        <w:trPr>
          <w:trHeight w:val="620"/>
        </w:trPr>
        <w:tc>
          <w:tcPr>
            <w:tcW w:w="1586" w:type="dxa"/>
          </w:tcPr>
          <w:p w:rsidR="00040643" w:rsidRDefault="00040643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40643" w:rsidRDefault="00B60DDA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322" w:type="dxa"/>
          </w:tcPr>
          <w:p w:rsidR="00040643" w:rsidRDefault="00040643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student does not reach a standard described by any of the descriptors given below</w:t>
            </w:r>
          </w:p>
          <w:p w:rsidR="00040643" w:rsidRDefault="00040643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40643">
        <w:trPr>
          <w:trHeight w:val="920"/>
        </w:trPr>
        <w:tc>
          <w:tcPr>
            <w:tcW w:w="1586" w:type="dxa"/>
          </w:tcPr>
          <w:p w:rsidR="00040643" w:rsidRDefault="00040643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40643" w:rsidRDefault="00B60DDA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 – 2</w:t>
            </w:r>
          </w:p>
        </w:tc>
        <w:tc>
          <w:tcPr>
            <w:tcW w:w="9322" w:type="dxa"/>
          </w:tcPr>
          <w:p w:rsidR="00040643" w:rsidRDefault="00040643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student is able to:</w:t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apply</w:t>
            </w:r>
            <w:r>
              <w:rPr>
                <w:rFonts w:ascii="Arial" w:eastAsia="Arial" w:hAnsi="Arial" w:cs="Arial"/>
                <w:sz w:val="16"/>
                <w:szCs w:val="16"/>
              </w:rPr>
              <w:t>, with teacher support, mathematical problem-solving techniques to discover simple patterns</w:t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predictions consistent with patterns</w:t>
            </w:r>
          </w:p>
        </w:tc>
      </w:tr>
      <w:tr w:rsidR="00040643">
        <w:trPr>
          <w:trHeight w:val="760"/>
        </w:trPr>
        <w:tc>
          <w:tcPr>
            <w:tcW w:w="1586" w:type="dxa"/>
          </w:tcPr>
          <w:p w:rsidR="00040643" w:rsidRDefault="00040643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40643" w:rsidRDefault="00B60DDA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 – 4</w:t>
            </w:r>
          </w:p>
        </w:tc>
        <w:tc>
          <w:tcPr>
            <w:tcW w:w="9322" w:type="dxa"/>
            <w:vAlign w:val="center"/>
          </w:tcPr>
          <w:p w:rsidR="00040643" w:rsidRDefault="00040643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student is able to:</w:t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apply </w:t>
            </w:r>
            <w:r>
              <w:rPr>
                <w:rFonts w:ascii="Arial" w:eastAsia="Arial" w:hAnsi="Arial" w:cs="Arial"/>
                <w:sz w:val="16"/>
                <w:szCs w:val="16"/>
              </w:rPr>
              <w:t>mathematical problem-solving techniques to discover simple patterns</w:t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suggest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general rules consistent with findings</w:t>
            </w:r>
          </w:p>
          <w:p w:rsidR="00040643" w:rsidRDefault="00040643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40643">
        <w:trPr>
          <w:trHeight w:val="940"/>
        </w:trPr>
        <w:tc>
          <w:tcPr>
            <w:tcW w:w="1586" w:type="dxa"/>
          </w:tcPr>
          <w:p w:rsidR="00040643" w:rsidRDefault="00040643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40643" w:rsidRDefault="00B60DDA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 – 6</w:t>
            </w:r>
          </w:p>
        </w:tc>
        <w:tc>
          <w:tcPr>
            <w:tcW w:w="9322" w:type="dxa"/>
          </w:tcPr>
          <w:p w:rsidR="00040643" w:rsidRDefault="00040643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student is able to:</w:t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selec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and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apply </w:t>
            </w:r>
            <w:r>
              <w:rPr>
                <w:rFonts w:ascii="Arial" w:eastAsia="Arial" w:hAnsi="Arial" w:cs="Arial"/>
                <w:sz w:val="16"/>
                <w:szCs w:val="16"/>
              </w:rPr>
              <w:t>mathematical problem-solving techniques to discover complex patterns</w:t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describe </w:t>
            </w:r>
            <w:r>
              <w:rPr>
                <w:rFonts w:ascii="Arial" w:eastAsia="Arial" w:hAnsi="Arial" w:cs="Arial"/>
                <w:sz w:val="16"/>
                <w:szCs w:val="16"/>
              </w:rPr>
              <w:t>patterns as general rules consistent with findings</w:t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iii.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verify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the validity of these general rules</w:t>
            </w:r>
          </w:p>
          <w:p w:rsidR="00040643" w:rsidRDefault="00040643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40643">
        <w:trPr>
          <w:trHeight w:val="1040"/>
        </w:trPr>
        <w:tc>
          <w:tcPr>
            <w:tcW w:w="1586" w:type="dxa"/>
          </w:tcPr>
          <w:p w:rsidR="00040643" w:rsidRDefault="00040643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40643" w:rsidRDefault="00B60DDA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 – 8</w:t>
            </w:r>
          </w:p>
        </w:tc>
        <w:tc>
          <w:tcPr>
            <w:tcW w:w="9322" w:type="dxa"/>
          </w:tcPr>
          <w:p w:rsidR="00040643" w:rsidRDefault="00040643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student is able to:</w:t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selec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and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apply </w:t>
            </w:r>
            <w:r>
              <w:rPr>
                <w:rFonts w:ascii="Arial" w:eastAsia="Arial" w:hAnsi="Arial" w:cs="Arial"/>
                <w:sz w:val="16"/>
                <w:szCs w:val="16"/>
              </w:rPr>
              <w:t>mathematical problem-solving techniques to discover complex patterns</w:t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describe </w:t>
            </w:r>
            <w:r>
              <w:rPr>
                <w:rFonts w:ascii="Arial" w:eastAsia="Arial" w:hAnsi="Arial" w:cs="Arial"/>
                <w:sz w:val="16"/>
                <w:szCs w:val="16"/>
              </w:rPr>
              <w:t>patterns as general rules consistent with findings</w:t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iii. 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prove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verify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justify, </w:t>
            </w:r>
            <w:r>
              <w:rPr>
                <w:rFonts w:ascii="Arial" w:eastAsia="Arial" w:hAnsi="Arial" w:cs="Arial"/>
                <w:sz w:val="16"/>
                <w:szCs w:val="16"/>
              </w:rPr>
              <w:t>these general rules.</w:t>
            </w:r>
          </w:p>
          <w:p w:rsidR="00040643" w:rsidRDefault="00B60DDA">
            <w:pPr>
              <w:widowControl/>
              <w:tabs>
                <w:tab w:val="left" w:pos="219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</w:tbl>
    <w:p w:rsidR="00040643" w:rsidRDefault="00040643">
      <w:pPr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:rsidR="00040643" w:rsidRDefault="00B60DDA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IBMYP Criterion D: Applying mathematics in real-life contexts  </w:t>
      </w:r>
    </w:p>
    <w:p w:rsidR="00040643" w:rsidRDefault="00B60DDA">
      <w:pPr>
        <w:widowControl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i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 xml:space="preserve"> identify</w:t>
      </w:r>
      <w:r>
        <w:rPr>
          <w:rFonts w:ascii="Arial" w:eastAsia="Arial" w:hAnsi="Arial" w:cs="Arial"/>
          <w:sz w:val="16"/>
          <w:szCs w:val="16"/>
        </w:rPr>
        <w:t xml:space="preserve"> relevant elements of authentic real-life situations</w:t>
      </w:r>
    </w:p>
    <w:p w:rsidR="00040643" w:rsidRDefault="00B60DDA">
      <w:pPr>
        <w:widowControl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ii.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select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appropriate mathematical strategies when solving authentic real-life situations</w:t>
      </w:r>
    </w:p>
    <w:p w:rsidR="00040643" w:rsidRDefault="00B60DDA">
      <w:pPr>
        <w:widowControl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iii.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apply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the selected mathematical strategies successfully to reach a solution</w:t>
      </w:r>
    </w:p>
    <w:p w:rsidR="00040643" w:rsidRDefault="00B60DDA">
      <w:pPr>
        <w:widowControl/>
        <w:tabs>
          <w:tab w:val="center" w:pos="5625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iv.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justify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the deg</w:t>
      </w:r>
      <w:r>
        <w:rPr>
          <w:rFonts w:ascii="Arial" w:eastAsia="Arial" w:hAnsi="Arial" w:cs="Arial"/>
          <w:sz w:val="16"/>
          <w:szCs w:val="16"/>
        </w:rPr>
        <w:t>ree of accuracy of a solution</w:t>
      </w:r>
      <w:r>
        <w:rPr>
          <w:rFonts w:ascii="Arial" w:eastAsia="Arial" w:hAnsi="Arial" w:cs="Arial"/>
          <w:sz w:val="16"/>
          <w:szCs w:val="16"/>
        </w:rPr>
        <w:tab/>
      </w:r>
    </w:p>
    <w:p w:rsidR="00040643" w:rsidRDefault="00B60DDA">
      <w:pPr>
        <w:widowControl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v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sz w:val="16"/>
          <w:szCs w:val="16"/>
        </w:rPr>
        <w:t>justify</w:t>
      </w:r>
      <w:r>
        <w:rPr>
          <w:rFonts w:ascii="Arial" w:eastAsia="Arial" w:hAnsi="Arial" w:cs="Arial"/>
          <w:sz w:val="16"/>
          <w:szCs w:val="16"/>
        </w:rPr>
        <w:t xml:space="preserve"> whether a solutions makes sense in the context of the authentic real-life situation.</w:t>
      </w:r>
    </w:p>
    <w:p w:rsidR="00040643" w:rsidRDefault="00040643">
      <w:pPr>
        <w:widowControl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0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9322"/>
      </w:tblGrid>
      <w:tr w:rsidR="00040643">
        <w:trPr>
          <w:trHeight w:val="200"/>
        </w:trPr>
        <w:tc>
          <w:tcPr>
            <w:tcW w:w="1586" w:type="dxa"/>
          </w:tcPr>
          <w:p w:rsidR="00040643" w:rsidRDefault="00B60DDA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Achievement level</w:t>
            </w:r>
          </w:p>
        </w:tc>
        <w:tc>
          <w:tcPr>
            <w:tcW w:w="9322" w:type="dxa"/>
          </w:tcPr>
          <w:p w:rsidR="00040643" w:rsidRDefault="00B60DDA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Descriptor</w:t>
            </w:r>
          </w:p>
        </w:tc>
      </w:tr>
      <w:tr w:rsidR="00040643">
        <w:trPr>
          <w:trHeight w:val="520"/>
        </w:trPr>
        <w:tc>
          <w:tcPr>
            <w:tcW w:w="1586" w:type="dxa"/>
          </w:tcPr>
          <w:p w:rsidR="00040643" w:rsidRDefault="00040643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40643" w:rsidRDefault="00B60DDA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</w:t>
            </w:r>
          </w:p>
          <w:p w:rsidR="00040643" w:rsidRDefault="00040643">
            <w:pPr>
              <w:widowControl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22" w:type="dxa"/>
          </w:tcPr>
          <w:p w:rsidR="00040643" w:rsidRDefault="00040643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student does not reach a standard described by any of the descriptors given below</w:t>
            </w:r>
          </w:p>
          <w:p w:rsidR="00040643" w:rsidRDefault="00040643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40643">
        <w:trPr>
          <w:trHeight w:val="960"/>
        </w:trPr>
        <w:tc>
          <w:tcPr>
            <w:tcW w:w="1586" w:type="dxa"/>
          </w:tcPr>
          <w:p w:rsidR="00040643" w:rsidRDefault="00040643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40643" w:rsidRDefault="00B60DDA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 – 2</w:t>
            </w:r>
          </w:p>
        </w:tc>
        <w:tc>
          <w:tcPr>
            <w:tcW w:w="9322" w:type="dxa"/>
          </w:tcPr>
          <w:p w:rsidR="00040643" w:rsidRDefault="00040643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student is able to:</w:t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identify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some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of the elements of the authentic real-life situation</w:t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apply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mathematical strategies to find a solution to the authentic real-life situation, with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limited success</w:t>
            </w:r>
          </w:p>
          <w:p w:rsidR="00040643" w:rsidRDefault="00040643">
            <w:pPr>
              <w:widowControl/>
              <w:ind w:firstLine="7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40643">
        <w:trPr>
          <w:trHeight w:val="1180"/>
        </w:trPr>
        <w:tc>
          <w:tcPr>
            <w:tcW w:w="1586" w:type="dxa"/>
          </w:tcPr>
          <w:p w:rsidR="00040643" w:rsidRDefault="00040643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40643" w:rsidRDefault="00B60DDA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 – 4</w:t>
            </w:r>
          </w:p>
        </w:tc>
        <w:tc>
          <w:tcPr>
            <w:tcW w:w="9322" w:type="dxa"/>
          </w:tcPr>
          <w:p w:rsidR="00040643" w:rsidRDefault="00040643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student is able to:</w:t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identify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the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relevant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elements of authentic real-life situation</w:t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select,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with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some success</w:t>
            </w:r>
            <w:r>
              <w:rPr>
                <w:rFonts w:ascii="Arial" w:eastAsia="Arial" w:hAnsi="Arial" w:cs="Arial"/>
                <w:sz w:val="16"/>
                <w:szCs w:val="16"/>
              </w:rPr>
              <w:t>, adequate mathematical strategies to model the authentic real-life situation</w:t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iii.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apply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the mathematical strategies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to reach a solution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to the real-life situatio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040643" w:rsidRDefault="00B60DDA">
            <w:pPr>
              <w:widowControl/>
              <w:tabs>
                <w:tab w:val="center" w:pos="5625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discuss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whether the solution makes sense in the context of the authentic real-life situation.</w:t>
            </w:r>
          </w:p>
          <w:p w:rsidR="00040643" w:rsidRDefault="00040643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40643">
        <w:trPr>
          <w:trHeight w:val="1320"/>
        </w:trPr>
        <w:tc>
          <w:tcPr>
            <w:tcW w:w="1586" w:type="dxa"/>
          </w:tcPr>
          <w:p w:rsidR="00040643" w:rsidRDefault="00040643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40643" w:rsidRDefault="00B60DDA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 – 6</w:t>
            </w:r>
          </w:p>
        </w:tc>
        <w:tc>
          <w:tcPr>
            <w:tcW w:w="9322" w:type="dxa"/>
          </w:tcPr>
          <w:p w:rsidR="00040643" w:rsidRDefault="00040643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student is able to:</w:t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identify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the relevant elements of authentic real-life situation</w:t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select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adequate mathematical strategies to model th</w:t>
            </w:r>
            <w:r>
              <w:rPr>
                <w:rFonts w:ascii="Arial" w:eastAsia="Arial" w:hAnsi="Arial" w:cs="Arial"/>
                <w:sz w:val="16"/>
                <w:szCs w:val="16"/>
              </w:rPr>
              <w:t>e authentic real-life situation</w:t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iii.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apply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the selected mathematical strategies to reach a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valid solution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to the real-life situation</w:t>
            </w:r>
          </w:p>
          <w:p w:rsidR="00040643" w:rsidRDefault="00B60DDA">
            <w:pPr>
              <w:widowControl/>
              <w:tabs>
                <w:tab w:val="center" w:pos="5625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explain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the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degree of accuracy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of a solution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explain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whether the solution makes sense in the context of the authentic real-life situation.</w:t>
            </w:r>
          </w:p>
          <w:p w:rsidR="00040643" w:rsidRDefault="00040643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40643">
        <w:trPr>
          <w:trHeight w:val="1400"/>
        </w:trPr>
        <w:tc>
          <w:tcPr>
            <w:tcW w:w="1586" w:type="dxa"/>
          </w:tcPr>
          <w:p w:rsidR="00040643" w:rsidRDefault="00040643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40643" w:rsidRDefault="00B60DDA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 – 8</w:t>
            </w:r>
          </w:p>
        </w:tc>
        <w:tc>
          <w:tcPr>
            <w:tcW w:w="9322" w:type="dxa"/>
          </w:tcPr>
          <w:p w:rsidR="00040643" w:rsidRDefault="00040643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student is able to:</w:t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identify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the relevant elements of authentic real-life situation</w:t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select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appropriate mathematical strategies to model the authenti</w:t>
            </w:r>
            <w:r>
              <w:rPr>
                <w:rFonts w:ascii="Arial" w:eastAsia="Arial" w:hAnsi="Arial" w:cs="Arial"/>
                <w:sz w:val="16"/>
                <w:szCs w:val="16"/>
              </w:rPr>
              <w:t>c real-life situation</w:t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iii.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apply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the selected mathematical strategies to reach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a correct solution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to the real-life situation</w:t>
            </w:r>
          </w:p>
          <w:p w:rsidR="00040643" w:rsidRDefault="00B60DDA">
            <w:pPr>
              <w:widowControl/>
              <w:tabs>
                <w:tab w:val="center" w:pos="5625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justify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the degree of accuracy of a solution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:rsidR="00040643" w:rsidRDefault="00B60DDA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justify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whether the solution makes sense in the context of the authentic real-</w:t>
            </w:r>
            <w:r>
              <w:rPr>
                <w:rFonts w:ascii="Arial" w:eastAsia="Arial" w:hAnsi="Arial" w:cs="Arial"/>
                <w:sz w:val="16"/>
                <w:szCs w:val="16"/>
              </w:rPr>
              <w:t>life situation.</w:t>
            </w:r>
          </w:p>
          <w:p w:rsidR="00040643" w:rsidRDefault="00040643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040643" w:rsidRDefault="00040643"/>
    <w:sectPr w:rsidR="00040643">
      <w:headerReference w:type="default" r:id="rId7"/>
      <w:pgSz w:w="12240" w:h="15840"/>
      <w:pgMar w:top="360" w:right="720" w:bottom="450" w:left="8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DA" w:rsidRDefault="00B60DDA">
      <w:r>
        <w:separator/>
      </w:r>
    </w:p>
  </w:endnote>
  <w:endnote w:type="continuationSeparator" w:id="0">
    <w:p w:rsidR="00B60DDA" w:rsidRDefault="00B6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tects Daught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DA" w:rsidRDefault="00B60DDA">
      <w:r>
        <w:separator/>
      </w:r>
    </w:p>
  </w:footnote>
  <w:footnote w:type="continuationSeparator" w:id="0">
    <w:p w:rsidR="00B60DDA" w:rsidRDefault="00B6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43" w:rsidRDefault="00040643">
    <w:pPr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205CE"/>
    <w:multiLevelType w:val="multilevel"/>
    <w:tmpl w:val="AA30A7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43"/>
    <w:rsid w:val="00040643"/>
    <w:rsid w:val="00B60DDA"/>
    <w:rsid w:val="00E3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F53D"/>
  <w15:docId w15:val="{0CB7FD48-F06B-4101-96A5-9E9B1E89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C. Edwards</dc:creator>
  <cp:lastModifiedBy>Cindy C. Edwards</cp:lastModifiedBy>
  <cp:revision>2</cp:revision>
  <dcterms:created xsi:type="dcterms:W3CDTF">2019-01-22T16:17:00Z</dcterms:created>
  <dcterms:modified xsi:type="dcterms:W3CDTF">2019-01-22T16:17:00Z</dcterms:modified>
</cp:coreProperties>
</file>